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DB827" w14:textId="189115FE" w:rsidR="00E45345" w:rsidRPr="00731C2C" w:rsidRDefault="00E45345" w:rsidP="00E45345">
      <w:pPr>
        <w:pStyle w:val="Header"/>
        <w:rPr>
          <w:lang w:val="en-GB"/>
        </w:rPr>
      </w:pPr>
      <w:r>
        <w:rPr>
          <w:lang w:val="en-GB"/>
        </w:rPr>
        <w:t>3GPP TSG-RAN WG2 Meeting #105</w:t>
      </w:r>
      <w:r>
        <w:rPr>
          <w:lang w:val="en-GB"/>
        </w:rPr>
        <w:tab/>
        <w:t>R2-19</w:t>
      </w:r>
      <w:r w:rsidR="001079E9">
        <w:rPr>
          <w:lang w:val="en-GB"/>
        </w:rPr>
        <w:t>01064</w:t>
      </w:r>
    </w:p>
    <w:p w14:paraId="3A9E7BEC" w14:textId="77777777" w:rsidR="00E45345" w:rsidRPr="00731C2C" w:rsidRDefault="00E45345" w:rsidP="00E45345">
      <w:pPr>
        <w:pStyle w:val="Header"/>
        <w:rPr>
          <w:lang w:val="en-GB"/>
        </w:rPr>
      </w:pPr>
      <w:r>
        <w:rPr>
          <w:lang w:val="en-GB"/>
        </w:rPr>
        <w:t>Athens, Greece, 25th February - 1st March 2019</w:t>
      </w:r>
    </w:p>
    <w:p w14:paraId="4AE2DE50" w14:textId="77777777" w:rsidR="00AA08E4" w:rsidRPr="00D07250" w:rsidRDefault="00AA08E4" w:rsidP="00AA08E4">
      <w:pPr>
        <w:pStyle w:val="CRCoverPage"/>
        <w:outlineLvl w:val="0"/>
        <w:rPr>
          <w:b/>
          <w:noProof/>
          <w:sz w:val="24"/>
          <w:lang w:eastAsia="ja-JP"/>
        </w:rPr>
      </w:pPr>
    </w:p>
    <w:p w14:paraId="7C777E06" w14:textId="55F55E3A" w:rsidR="00AA08E4" w:rsidRPr="006D5148" w:rsidRDefault="00AA08E4" w:rsidP="00AA08E4">
      <w:pPr>
        <w:pStyle w:val="CRCoverPage"/>
        <w:ind w:left="1988" w:hanging="1988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E45345">
        <w:rPr>
          <w:b/>
          <w:sz w:val="24"/>
          <w:szCs w:val="24"/>
          <w:lang w:val="de-DE" w:eastAsia="x-none"/>
        </w:rPr>
        <w:t>11.4.2.1</w:t>
      </w:r>
    </w:p>
    <w:p w14:paraId="0F2A99A7" w14:textId="755ED4A6" w:rsidR="00AA08E4" w:rsidRPr="009A6513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70555DAD" w14:textId="1F32A7DF" w:rsidR="00AA08E4" w:rsidRPr="00C93A3C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BB0BB3" w:rsidRPr="00BB0BB3">
        <w:rPr>
          <w:b/>
          <w:noProof/>
          <w:sz w:val="24"/>
        </w:rPr>
        <w:t>Connection control for unicast</w:t>
      </w:r>
    </w:p>
    <w:p w14:paraId="15F7B707" w14:textId="77777777" w:rsidR="00AA08E4" w:rsidRDefault="00AA08E4" w:rsidP="00AA08E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5B3540B6" w14:textId="77777777" w:rsidR="00AA08E4" w:rsidRDefault="00AA08E4" w:rsidP="00AA08E4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14:paraId="456C944E" w14:textId="42E06AA4" w:rsidR="003D1838" w:rsidRPr="003D1838" w:rsidRDefault="003D1838" w:rsidP="003D183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In RAN2#104 meeting, it is discussed that for V2X unicast, how we model the framework for AS-level information exchange and whether we need AS-layer connection establishment procedure. The following agreements are made:</w:t>
      </w:r>
    </w:p>
    <w:p w14:paraId="0C194325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3D1838">
        <w:rPr>
          <w:rFonts w:eastAsia="MS Mincho"/>
          <w:szCs w:val="24"/>
          <w:lang w:eastAsia="en-GB"/>
        </w:rPr>
        <w:t>Agreements on unicast</w:t>
      </w:r>
    </w:p>
    <w:p w14:paraId="403199AA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szCs w:val="24"/>
          <w:lang w:eastAsia="en-GB"/>
        </w:rPr>
        <w:t>1:</w:t>
      </w:r>
      <w:r w:rsidRPr="003D1838">
        <w:rPr>
          <w:rFonts w:eastAsia="MS Mincho"/>
          <w:szCs w:val="24"/>
          <w:lang w:eastAsia="en-GB"/>
        </w:rPr>
        <w:tab/>
      </w:r>
      <w:r w:rsidRPr="003D1838">
        <w:rPr>
          <w:rFonts w:eastAsia="MS Mincho"/>
          <w:noProof/>
          <w:szCs w:val="24"/>
          <w:lang w:eastAsia="en-GB"/>
        </w:rPr>
        <w:t>For AS-level information required to exchange among UEs via sidelink for SL unicast, RAN2 can consider the followings as a baseline and will check if the AS-level information can be agreed and the details after some progress in RAN2, SA2 and RAN1:</w:t>
      </w:r>
    </w:p>
    <w:p w14:paraId="49E0E394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ab/>
        <w:t>- UE ID, UE capability, Radio/Bearer configuration, PHY information/configuration (e.g. HARQ, CSI), Resource information/configuration and QoS info</w:t>
      </w:r>
    </w:p>
    <w:p w14:paraId="53876FEB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>2:</w:t>
      </w:r>
      <w:r w:rsidRPr="003D1838">
        <w:rPr>
          <w:rFonts w:eastAsia="MS Mincho"/>
          <w:noProof/>
          <w:szCs w:val="24"/>
          <w:lang w:eastAsia="en-GB"/>
        </w:rPr>
        <w:tab/>
        <w:t>AS-level information for SL unicast can be exchanged between gNB and UE for RRC configuration. RAN2 assumes that a UE can provide network with QoS related information and will check if the AS-level information can be agreed and the details after some progress in RAN2, SA2 and RAN1.</w:t>
      </w:r>
    </w:p>
    <w:p w14:paraId="0DDD6B55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>3:</w:t>
      </w:r>
      <w:r w:rsidRPr="003D1838">
        <w:rPr>
          <w:rFonts w:eastAsia="MS Mincho"/>
          <w:noProof/>
          <w:szCs w:val="24"/>
          <w:lang w:eastAsia="en-GB"/>
        </w:rPr>
        <w:tab/>
        <w:t>AS-level information is exchanged via RRC signalling (e.g. PC5-RRC) among UEs via sidelink for SL unicast. New logical channel (SCCH: SL Control Channel) in addition to STCH (SL Traffic Channel) will be also introduced. SCCH carriers PC5-RRC messages.</w:t>
      </w:r>
    </w:p>
    <w:p w14:paraId="026B5102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>4:</w:t>
      </w:r>
      <w:r w:rsidRPr="003D1838">
        <w:rPr>
          <w:rFonts w:eastAsia="MS Mincho"/>
          <w:noProof/>
          <w:szCs w:val="24"/>
          <w:lang w:eastAsia="en-GB"/>
        </w:rPr>
        <w:tab/>
        <w:t>RAN2 will consider both options during SI phase. Further discussion on the definition, procedure and information for each option is needed.</w:t>
      </w:r>
    </w:p>
    <w:p w14:paraId="6A0F64E2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ab/>
        <w:t>- Option 1: AS layer connection establishment procedure by PC5-RRC is also needed.</w:t>
      </w:r>
    </w:p>
    <w:p w14:paraId="6B9E23EB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ab/>
        <w:t>- Option 2: Upper layer connection establishment procedure is enough.</w:t>
      </w:r>
    </w:p>
    <w:p w14:paraId="2CD4DBD8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>5:</w:t>
      </w:r>
      <w:r w:rsidRPr="003D1838">
        <w:rPr>
          <w:rFonts w:eastAsia="MS Mincho"/>
          <w:noProof/>
          <w:szCs w:val="24"/>
          <w:lang w:eastAsia="en-GB"/>
        </w:rPr>
        <w:tab/>
        <w:t>RAN2 will study a kind of RRM or RLM based AS level link management. RAN2 will not consider a kind of PC5-RRC level keep alive message based management. Further discussion on possible detailed options is needed.</w:t>
      </w:r>
    </w:p>
    <w:p w14:paraId="7D02AF7A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</w:p>
    <w:p w14:paraId="6B12DC7F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>Agreements on groupcast</w:t>
      </w:r>
    </w:p>
    <w:p w14:paraId="4DA1D3AB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>6:</w:t>
      </w:r>
      <w:r w:rsidRPr="003D1838">
        <w:rPr>
          <w:rFonts w:eastAsia="MS Mincho"/>
          <w:noProof/>
          <w:szCs w:val="24"/>
          <w:lang w:eastAsia="en-GB"/>
        </w:rPr>
        <w:tab/>
        <w:t>Further discussion is needed on whether groupcast follows same mechanism for unicast, which are agreed in the above.</w:t>
      </w:r>
    </w:p>
    <w:p w14:paraId="544237BD" w14:textId="77777777" w:rsidR="003D1838" w:rsidRPr="003D1838" w:rsidRDefault="003D1838" w:rsidP="003D1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3D1838">
        <w:rPr>
          <w:rFonts w:eastAsia="MS Mincho"/>
          <w:noProof/>
          <w:szCs w:val="24"/>
          <w:lang w:eastAsia="en-GB"/>
        </w:rPr>
        <w:t>7:</w:t>
      </w:r>
      <w:r w:rsidRPr="003D1838">
        <w:rPr>
          <w:rFonts w:eastAsia="MS Mincho"/>
          <w:noProof/>
          <w:szCs w:val="24"/>
          <w:lang w:eastAsia="en-GB"/>
        </w:rPr>
        <w:tab/>
        <w:t>No AS-level mechanism to determine a group manager (i.e. head UE) is stuided. FFS for platooning, on the visibility of a group manager (head UE) to AS and AS-level functionalities.</w:t>
      </w:r>
    </w:p>
    <w:p w14:paraId="6723C570" w14:textId="15BCEB76" w:rsidR="006A4355" w:rsidRPr="00AA3FA4" w:rsidRDefault="00BA33A5" w:rsidP="00832FDD">
      <w:pPr>
        <w:pStyle w:val="CRCoverPage"/>
        <w:spacing w:before="120"/>
        <w:jc w:val="both"/>
      </w:pPr>
      <w:r>
        <w:t>In this paper, we provide our view on connection control for unicast.</w:t>
      </w:r>
    </w:p>
    <w:p w14:paraId="625A5458" w14:textId="77777777" w:rsidR="00861035" w:rsidRDefault="00861035" w:rsidP="00861035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lastRenderedPageBreak/>
        <w:t xml:space="preserve">2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3E629B12" w14:textId="1C872C98" w:rsidR="002679BA" w:rsidRDefault="00BA33A5" w:rsidP="00BA33A5">
      <w:pPr>
        <w:pStyle w:val="Heading2"/>
        <w:rPr>
          <w:rFonts w:eastAsia="MS Mincho"/>
          <w:noProof/>
          <w:szCs w:val="24"/>
          <w:lang w:eastAsia="en-GB"/>
        </w:rPr>
      </w:pPr>
      <w:r w:rsidRPr="00BA33A5">
        <w:rPr>
          <w:rFonts w:eastAsia="Malgun Gothic"/>
          <w:lang w:val="en-US" w:eastAsia="ko-KR"/>
        </w:rPr>
        <w:t xml:space="preserve">2.1 </w:t>
      </w:r>
      <w:r>
        <w:rPr>
          <w:rFonts w:eastAsia="Malgun Gothic"/>
          <w:lang w:val="en-US" w:eastAsia="ko-KR"/>
        </w:rPr>
        <w:t xml:space="preserve">Whether to introduce </w:t>
      </w:r>
      <w:r w:rsidRPr="003D1838">
        <w:rPr>
          <w:rFonts w:eastAsia="MS Mincho"/>
          <w:noProof/>
          <w:szCs w:val="24"/>
          <w:lang w:eastAsia="en-GB"/>
        </w:rPr>
        <w:t>AS layer connection establishment procedure by PC5-RRC</w:t>
      </w:r>
    </w:p>
    <w:p w14:paraId="36D9C251" w14:textId="6B6AE2DF" w:rsidR="00971672" w:rsidRDefault="00963B12" w:rsidP="00971672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In the email discussion, companies have expressed their preference on this issue.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646"/>
      </w:tblGrid>
      <w:tr w:rsidR="00963B12" w14:paraId="41180846" w14:textId="77777777" w:rsidTr="00963B12">
        <w:tc>
          <w:tcPr>
            <w:tcW w:w="8646" w:type="dxa"/>
          </w:tcPr>
          <w:p w14:paraId="1D76D161" w14:textId="38B20B89" w:rsidR="00963B12" w:rsidRPr="00963B12" w:rsidRDefault="00963B12" w:rsidP="00963B12">
            <w:pPr>
              <w:pStyle w:val="ListParagraph"/>
              <w:numPr>
                <w:ilvl w:val="0"/>
                <w:numId w:val="25"/>
              </w:numPr>
              <w:rPr>
                <w:rFonts w:eastAsia="Malgun Gothic"/>
                <w:lang w:eastAsia="en-GB"/>
              </w:rPr>
            </w:pPr>
            <w:r w:rsidRPr="00963B12">
              <w:rPr>
                <w:rFonts w:eastAsia="Malgun Gothic"/>
                <w:lang w:eastAsia="en-GB"/>
              </w:rPr>
              <w:t>Option 1: AS layer connection establishment procedure by PC5-RRC is also needed.</w:t>
            </w:r>
          </w:p>
          <w:p w14:paraId="3EC906D6" w14:textId="0E64B81A" w:rsidR="00963B12" w:rsidRPr="00963B12" w:rsidRDefault="00963B12" w:rsidP="00963B12">
            <w:pPr>
              <w:pStyle w:val="ListParagraph"/>
              <w:numPr>
                <w:ilvl w:val="0"/>
                <w:numId w:val="25"/>
              </w:numPr>
              <w:rPr>
                <w:rFonts w:eastAsia="Malgun Gothic"/>
                <w:lang w:eastAsia="en-GB"/>
              </w:rPr>
            </w:pPr>
            <w:r w:rsidRPr="00963B12">
              <w:rPr>
                <w:rFonts w:eastAsia="Malgun Gothic"/>
                <w:lang w:eastAsia="en-GB"/>
              </w:rPr>
              <w:t>Option 2: Upper layer connection establishment procedure is enough.</w:t>
            </w:r>
          </w:p>
        </w:tc>
      </w:tr>
    </w:tbl>
    <w:p w14:paraId="7EDB637B" w14:textId="77777777" w:rsidR="00963B12" w:rsidRDefault="00963B12" w:rsidP="00971672">
      <w:pPr>
        <w:rPr>
          <w:rFonts w:eastAsia="Malgun Gothic"/>
          <w:lang w:eastAsia="en-GB"/>
        </w:rPr>
      </w:pPr>
    </w:p>
    <w:p w14:paraId="1407C25E" w14:textId="4FE59994" w:rsidR="00FC1EBE" w:rsidRDefault="00FC1EBE" w:rsidP="00971672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As already addressed by companies, option 1, although with more overhead than option 2, enable UE to manage AS-level configuration easily (i.e. reduce interaction </w:t>
      </w:r>
      <w:r w:rsidR="00360CE7">
        <w:rPr>
          <w:rFonts w:eastAsia="Malgun Gothic"/>
          <w:lang w:eastAsia="en-GB"/>
        </w:rPr>
        <w:t>with</w:t>
      </w:r>
      <w:r>
        <w:rPr>
          <w:rFonts w:eastAsia="Malgun Gothic"/>
          <w:lang w:eastAsia="en-GB"/>
        </w:rPr>
        <w:t xml:space="preserve"> upper layer</w:t>
      </w:r>
      <w:r w:rsidR="00360CE7">
        <w:rPr>
          <w:rFonts w:eastAsia="Malgun Gothic"/>
          <w:lang w:eastAsia="en-GB"/>
        </w:rPr>
        <w:t xml:space="preserve"> when there is AS-layer configuration update</w:t>
      </w:r>
      <w:r>
        <w:rPr>
          <w:rFonts w:eastAsia="Malgun Gothic"/>
          <w:lang w:eastAsia="en-GB"/>
        </w:rPr>
        <w:t>), and support differentiated QoS for different SRB</w:t>
      </w:r>
      <w:r w:rsidR="00A82BA1">
        <w:rPr>
          <w:rFonts w:eastAsia="Malgun Gothic"/>
          <w:lang w:eastAsia="en-GB"/>
        </w:rPr>
        <w:t>s</w:t>
      </w:r>
      <w:r>
        <w:rPr>
          <w:rFonts w:eastAsia="Malgun Gothic"/>
          <w:lang w:eastAsia="en-GB"/>
        </w:rPr>
        <w:t xml:space="preserve"> and DRB</w:t>
      </w:r>
      <w:r w:rsidR="00A82BA1">
        <w:rPr>
          <w:rFonts w:eastAsia="Malgun Gothic"/>
          <w:lang w:eastAsia="en-GB"/>
        </w:rPr>
        <w:t>s</w:t>
      </w:r>
      <w:r>
        <w:rPr>
          <w:rFonts w:eastAsia="Malgun Gothic"/>
          <w:lang w:eastAsia="en-GB"/>
        </w:rPr>
        <w:t>.</w:t>
      </w:r>
      <w:r w:rsidR="00B43FFB">
        <w:rPr>
          <w:rFonts w:eastAsia="Malgun Gothic"/>
          <w:lang w:eastAsia="en-GB"/>
        </w:rPr>
        <w:t xml:space="preserve"> So, we think introducing AS layer connection is </w:t>
      </w:r>
      <w:r w:rsidR="000E147F">
        <w:rPr>
          <w:rFonts w:eastAsia="Malgun Gothic"/>
          <w:lang w:eastAsia="en-GB"/>
        </w:rPr>
        <w:t>beneficial</w:t>
      </w:r>
      <w:r w:rsidR="00B43FFB">
        <w:rPr>
          <w:rFonts w:eastAsia="Malgun Gothic"/>
          <w:lang w:eastAsia="en-GB"/>
        </w:rPr>
        <w:t>.</w:t>
      </w:r>
    </w:p>
    <w:p w14:paraId="364198DC" w14:textId="77777777" w:rsidR="00360CE7" w:rsidRDefault="00360CE7" w:rsidP="00971672">
      <w:pPr>
        <w:rPr>
          <w:rFonts w:eastAsia="Malgun Gothic"/>
          <w:lang w:eastAsia="en-GB"/>
        </w:rPr>
      </w:pPr>
    </w:p>
    <w:p w14:paraId="603C15FC" w14:textId="0663B0DC" w:rsidR="00553C7B" w:rsidRPr="00B63492" w:rsidRDefault="00553C7B" w:rsidP="00971672">
      <w:pPr>
        <w:rPr>
          <w:rFonts w:eastAsia="Malgun Gothic"/>
          <w:color w:val="000000" w:themeColor="text1"/>
          <w:lang w:eastAsia="en-GB"/>
        </w:rPr>
      </w:pPr>
      <w:r w:rsidRPr="00B63492">
        <w:rPr>
          <w:rFonts w:eastAsia="Malgun Gothic"/>
          <w:color w:val="000000" w:themeColor="text1"/>
          <w:lang w:eastAsia="en-GB"/>
        </w:rPr>
        <w:t>In addition, security for PC5-RRC message is required. In Uu,</w:t>
      </w:r>
      <w:r w:rsidR="007A1470" w:rsidRPr="00B63492">
        <w:rPr>
          <w:rFonts w:eastAsia="Malgun Gothic"/>
          <w:color w:val="000000" w:themeColor="text1"/>
          <w:lang w:eastAsia="en-GB"/>
        </w:rPr>
        <w:t xml:space="preserve"> </w:t>
      </w:r>
      <w:r w:rsidRPr="00B63492">
        <w:rPr>
          <w:rFonts w:eastAsia="Malgun Gothic"/>
          <w:color w:val="000000" w:themeColor="text1"/>
          <w:lang w:eastAsia="en-GB"/>
        </w:rPr>
        <w:t xml:space="preserve">the procedure to activate AS security is </w:t>
      </w:r>
      <w:r w:rsidR="00F70CE1" w:rsidRPr="00B63492">
        <w:rPr>
          <w:rFonts w:eastAsia="Malgun Gothic"/>
          <w:color w:val="000000" w:themeColor="text1"/>
          <w:lang w:eastAsia="en-GB"/>
        </w:rPr>
        <w:t xml:space="preserve">applied </w:t>
      </w:r>
      <w:r w:rsidRPr="00B63492">
        <w:rPr>
          <w:color w:val="000000" w:themeColor="text1"/>
        </w:rPr>
        <w:t>when only SRB1 is established</w:t>
      </w:r>
      <w:r w:rsidR="00F70CE1" w:rsidRPr="00B63492">
        <w:rPr>
          <w:color w:val="000000" w:themeColor="text1"/>
        </w:rPr>
        <w:t>, i.e.,</w:t>
      </w:r>
      <w:r w:rsidRPr="00B63492">
        <w:rPr>
          <w:color w:val="000000" w:themeColor="text1"/>
        </w:rPr>
        <w:t xml:space="preserve"> prior to establishment of SRB2 and/ or DRBs</w:t>
      </w:r>
      <w:r w:rsidR="00407A3A" w:rsidRPr="00B63492">
        <w:rPr>
          <w:color w:val="000000" w:themeColor="text1"/>
        </w:rPr>
        <w:t xml:space="preserve"> (TS 38.331 s</w:t>
      </w:r>
      <w:r w:rsidR="00F70CE1" w:rsidRPr="00B63492">
        <w:rPr>
          <w:color w:val="000000" w:themeColor="text1"/>
        </w:rPr>
        <w:t>ubclause 5.3.4.2)</w:t>
      </w:r>
      <w:r w:rsidRPr="00B63492">
        <w:rPr>
          <w:color w:val="000000" w:themeColor="text1"/>
        </w:rPr>
        <w:t>.</w:t>
      </w:r>
      <w:r w:rsidR="00F70CE1" w:rsidRPr="00B63492">
        <w:rPr>
          <w:color w:val="000000" w:themeColor="text1"/>
        </w:rPr>
        <w:t xml:space="preserve"> For option 1, PC5-RRC message can </w:t>
      </w:r>
      <w:r w:rsidR="00407A3A" w:rsidRPr="00B63492">
        <w:rPr>
          <w:color w:val="000000" w:themeColor="text1"/>
        </w:rPr>
        <w:t xml:space="preserve">be </w:t>
      </w:r>
      <w:r w:rsidR="00E71701" w:rsidRPr="00B63492">
        <w:rPr>
          <w:color w:val="000000" w:themeColor="text1"/>
        </w:rPr>
        <w:t>integrity protect</w:t>
      </w:r>
      <w:r w:rsidR="00407A3A" w:rsidRPr="00B63492">
        <w:rPr>
          <w:color w:val="000000" w:themeColor="text1"/>
        </w:rPr>
        <w:t>ed</w:t>
      </w:r>
      <w:r w:rsidR="0024650C" w:rsidRPr="00B63492">
        <w:rPr>
          <w:color w:val="000000" w:themeColor="text1"/>
        </w:rPr>
        <w:t xml:space="preserve"> and </w:t>
      </w:r>
      <w:r w:rsidR="00F70CE1" w:rsidRPr="00B63492">
        <w:rPr>
          <w:color w:val="000000" w:themeColor="text1"/>
        </w:rPr>
        <w:t xml:space="preserve">ciphered after AS security activation as in Uu. But for option 2, it is not yet clear when and how AS security is introduced for the PC5-RRC message to deliver AS layer configuration </w:t>
      </w:r>
      <w:r w:rsidR="00407A3A" w:rsidRPr="00B63492">
        <w:rPr>
          <w:color w:val="000000" w:themeColor="text1"/>
        </w:rPr>
        <w:t xml:space="preserve">(i.e. RRC reconfiguration) </w:t>
      </w:r>
      <w:r w:rsidR="00F70CE1" w:rsidRPr="00B63492">
        <w:rPr>
          <w:color w:val="000000" w:themeColor="text1"/>
        </w:rPr>
        <w:t>and UE capability.</w:t>
      </w:r>
    </w:p>
    <w:p w14:paraId="4D0818EC" w14:textId="77777777" w:rsidR="00963B12" w:rsidRPr="00B63492" w:rsidRDefault="00963B12" w:rsidP="00971672">
      <w:pPr>
        <w:rPr>
          <w:rFonts w:eastAsia="Malgun Gothic"/>
          <w:color w:val="000000" w:themeColor="text1"/>
          <w:lang w:eastAsia="en-GB"/>
        </w:rPr>
      </w:pPr>
    </w:p>
    <w:p w14:paraId="55DFD5AB" w14:textId="5EA6CFAF" w:rsidR="00147E6E" w:rsidRPr="00B63492" w:rsidRDefault="00147E6E" w:rsidP="00971672">
      <w:pPr>
        <w:rPr>
          <w:rFonts w:eastAsia="Malgun Gothic"/>
          <w:b/>
          <w:color w:val="000000" w:themeColor="text1"/>
          <w:lang w:eastAsia="en-GB"/>
        </w:rPr>
      </w:pPr>
      <w:r w:rsidRPr="00B63492">
        <w:rPr>
          <w:rFonts w:eastAsia="Malgun Gothic"/>
          <w:b/>
          <w:color w:val="000000" w:themeColor="text1"/>
          <w:lang w:eastAsia="en-GB"/>
        </w:rPr>
        <w:t xml:space="preserve">Observation 1: Introducing AS layer connection establishment procedure will introduce additional </w:t>
      </w:r>
      <w:r w:rsidR="007F493E" w:rsidRPr="00B63492">
        <w:rPr>
          <w:rFonts w:eastAsia="Malgun Gothic"/>
          <w:b/>
          <w:color w:val="000000" w:themeColor="text1"/>
          <w:lang w:eastAsia="en-GB"/>
        </w:rPr>
        <w:t>signalling</w:t>
      </w:r>
      <w:r w:rsidRPr="00B63492">
        <w:rPr>
          <w:rFonts w:eastAsia="Malgun Gothic"/>
          <w:b/>
          <w:color w:val="000000" w:themeColor="text1"/>
          <w:lang w:eastAsia="en-GB"/>
        </w:rPr>
        <w:t xml:space="preserve"> overhead, but can support differentiated QoS for different SRBs and DRBs, and decouple AS-level </w:t>
      </w:r>
      <w:r w:rsidR="007F493E" w:rsidRPr="00B63492">
        <w:rPr>
          <w:rFonts w:eastAsia="Malgun Gothic"/>
          <w:b/>
          <w:color w:val="000000" w:themeColor="text1"/>
          <w:lang w:eastAsia="en-GB"/>
        </w:rPr>
        <w:t>signalling</w:t>
      </w:r>
      <w:r w:rsidRPr="00B63492">
        <w:rPr>
          <w:rFonts w:eastAsia="Malgun Gothic"/>
          <w:b/>
          <w:color w:val="000000" w:themeColor="text1"/>
          <w:lang w:eastAsia="en-GB"/>
        </w:rPr>
        <w:t xml:space="preserve"> from upper layers.</w:t>
      </w:r>
    </w:p>
    <w:p w14:paraId="013F494E" w14:textId="77777777" w:rsidR="007F493E" w:rsidRPr="00B63492" w:rsidRDefault="007F493E" w:rsidP="00971672">
      <w:pPr>
        <w:rPr>
          <w:rFonts w:eastAsia="Malgun Gothic"/>
          <w:b/>
          <w:color w:val="000000" w:themeColor="text1"/>
          <w:lang w:eastAsia="en-GB"/>
        </w:rPr>
      </w:pPr>
    </w:p>
    <w:p w14:paraId="4F753957" w14:textId="15D812B9" w:rsidR="00F70CE1" w:rsidRPr="00B63492" w:rsidRDefault="00F70CE1" w:rsidP="00971672">
      <w:pPr>
        <w:rPr>
          <w:rFonts w:eastAsia="Malgun Gothic"/>
          <w:b/>
          <w:color w:val="000000" w:themeColor="text1"/>
          <w:lang w:eastAsia="en-GB"/>
        </w:rPr>
      </w:pPr>
      <w:r w:rsidRPr="00B63492">
        <w:rPr>
          <w:rFonts w:eastAsia="Malgun Gothic"/>
          <w:b/>
          <w:color w:val="000000" w:themeColor="text1"/>
          <w:lang w:eastAsia="en-GB"/>
        </w:rPr>
        <w:t>Observation 2: Without AS-layer connection establishment procedure, it is not yet clear when and how AS security is introduced for the PC5-RRC message to deliver AS layer configuration and UE capability.</w:t>
      </w:r>
    </w:p>
    <w:p w14:paraId="4589B86E" w14:textId="77777777" w:rsidR="00F70CE1" w:rsidRPr="007F493E" w:rsidRDefault="00F70CE1" w:rsidP="00971672">
      <w:pPr>
        <w:rPr>
          <w:rFonts w:eastAsia="Malgun Gothic"/>
          <w:b/>
          <w:lang w:eastAsia="en-GB"/>
        </w:rPr>
      </w:pPr>
    </w:p>
    <w:p w14:paraId="74B74536" w14:textId="64FF27E2" w:rsidR="005F0C4B" w:rsidRPr="000E147F" w:rsidRDefault="005F0C4B" w:rsidP="00971672">
      <w:pPr>
        <w:rPr>
          <w:rFonts w:eastAsia="Malgun Gothic"/>
          <w:b/>
          <w:lang w:eastAsia="en-GB"/>
        </w:rPr>
      </w:pPr>
      <w:r w:rsidRPr="000E147F">
        <w:rPr>
          <w:rFonts w:eastAsia="Malgun Gothic"/>
          <w:b/>
          <w:lang w:eastAsia="en-GB"/>
        </w:rPr>
        <w:t>Proposal 1: Introduce AS layer connection establishment procedure by PC5-RRC.</w:t>
      </w:r>
    </w:p>
    <w:p w14:paraId="4AB0E203" w14:textId="77777777" w:rsidR="00963B12" w:rsidRDefault="00963B12" w:rsidP="00971672">
      <w:pPr>
        <w:rPr>
          <w:rFonts w:eastAsia="Malgun Gothic"/>
          <w:lang w:eastAsia="en-GB"/>
        </w:rPr>
      </w:pPr>
    </w:p>
    <w:p w14:paraId="66AD0CF4" w14:textId="1791BCE3" w:rsidR="00971672" w:rsidRDefault="00971672" w:rsidP="00971672">
      <w:pPr>
        <w:pStyle w:val="Heading2"/>
        <w:rPr>
          <w:rFonts w:eastAsia="MS Mincho"/>
          <w:noProof/>
          <w:szCs w:val="24"/>
          <w:lang w:eastAsia="en-GB"/>
        </w:rPr>
      </w:pPr>
      <w:r w:rsidRPr="00BA33A5">
        <w:rPr>
          <w:rFonts w:eastAsia="Malgun Gothic"/>
          <w:lang w:val="en-US" w:eastAsia="ko-KR"/>
        </w:rPr>
        <w:t>2.</w:t>
      </w:r>
      <w:r>
        <w:rPr>
          <w:rFonts w:eastAsia="Malgun Gothic"/>
          <w:lang w:val="en-US" w:eastAsia="ko-KR"/>
        </w:rPr>
        <w:t>2</w:t>
      </w:r>
      <w:r w:rsidRPr="00BA33A5">
        <w:rPr>
          <w:rFonts w:eastAsia="Malgun Gothic"/>
          <w:lang w:val="en-US" w:eastAsia="ko-KR"/>
        </w:rPr>
        <w:t xml:space="preserve"> </w:t>
      </w:r>
      <w:r w:rsidRPr="003D1838">
        <w:rPr>
          <w:rFonts w:eastAsia="MS Mincho"/>
          <w:noProof/>
          <w:szCs w:val="24"/>
          <w:lang w:eastAsia="en-GB"/>
        </w:rPr>
        <w:t xml:space="preserve">AS layer </w:t>
      </w:r>
      <w:r w:rsidR="00963B12">
        <w:rPr>
          <w:rFonts w:eastAsia="MS Mincho"/>
          <w:noProof/>
          <w:szCs w:val="24"/>
          <w:lang w:eastAsia="en-GB"/>
        </w:rPr>
        <w:t xml:space="preserve">Information Exchange </w:t>
      </w:r>
    </w:p>
    <w:p w14:paraId="3B0087FB" w14:textId="019A503B" w:rsidR="00971672" w:rsidRDefault="005F0C4B" w:rsidP="00971672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In the email discussion</w:t>
      </w:r>
      <w:r w:rsidR="004069E9">
        <w:rPr>
          <w:rFonts w:eastAsia="Malgun Gothic"/>
          <w:lang w:eastAsia="en-GB"/>
        </w:rPr>
        <w:t xml:space="preserve"> </w:t>
      </w:r>
      <w:r w:rsidR="00683B16">
        <w:rPr>
          <w:rFonts w:eastAsia="Malgun Gothic"/>
          <w:lang w:eastAsia="en-GB"/>
        </w:rPr>
        <w:fldChar w:fldCharType="begin"/>
      </w:r>
      <w:r w:rsidR="00683B16">
        <w:rPr>
          <w:rFonts w:eastAsia="Malgun Gothic"/>
          <w:lang w:eastAsia="en-GB"/>
        </w:rPr>
        <w:instrText xml:space="preserve"> REF _Ref964861 \r \h </w:instrText>
      </w:r>
      <w:r w:rsidR="00683B16">
        <w:rPr>
          <w:rFonts w:eastAsia="Malgun Gothic"/>
          <w:lang w:eastAsia="en-GB"/>
        </w:rPr>
      </w:r>
      <w:r w:rsidR="00683B16">
        <w:rPr>
          <w:rFonts w:eastAsia="Malgun Gothic"/>
          <w:lang w:eastAsia="en-GB"/>
        </w:rPr>
        <w:fldChar w:fldCharType="separate"/>
      </w:r>
      <w:r w:rsidR="00683B16">
        <w:rPr>
          <w:rFonts w:eastAsia="Malgun Gothic"/>
          <w:lang w:eastAsia="en-GB"/>
        </w:rPr>
        <w:t>[1]</w:t>
      </w:r>
      <w:r w:rsidR="00683B16">
        <w:rPr>
          <w:rFonts w:eastAsia="Malgun Gothic"/>
          <w:lang w:eastAsia="en-GB"/>
        </w:rPr>
        <w:fldChar w:fldCharType="end"/>
      </w:r>
      <w:r>
        <w:rPr>
          <w:rFonts w:eastAsia="Malgun Gothic"/>
          <w:lang w:eastAsia="en-GB"/>
        </w:rPr>
        <w:t xml:space="preserve">, companies have consensus that PC5-RRC signalling is required for the Tx/Rx UE to exchange the information of </w:t>
      </w:r>
      <w:r w:rsidRPr="00016D9E">
        <w:rPr>
          <w:rFonts w:eastAsia="Malgun Gothic"/>
          <w:b/>
          <w:lang w:eastAsia="en-GB"/>
        </w:rPr>
        <w:t>UE capability</w:t>
      </w:r>
      <w:r>
        <w:rPr>
          <w:rFonts w:eastAsia="Malgun Gothic"/>
          <w:lang w:eastAsia="en-GB"/>
        </w:rPr>
        <w:t xml:space="preserve"> and </w:t>
      </w:r>
      <w:r w:rsidRPr="00016D9E">
        <w:rPr>
          <w:rFonts w:eastAsia="Malgun Gothic"/>
          <w:b/>
          <w:lang w:eastAsia="en-GB"/>
        </w:rPr>
        <w:t>AS layer configuration</w:t>
      </w:r>
      <w:r>
        <w:rPr>
          <w:rFonts w:eastAsia="Malgun Gothic"/>
          <w:lang w:eastAsia="en-GB"/>
        </w:rPr>
        <w:t>.</w:t>
      </w:r>
      <w:r w:rsidR="00FC1EBE">
        <w:rPr>
          <w:rFonts w:eastAsia="Malgun Gothic"/>
          <w:lang w:eastAsia="en-GB"/>
        </w:rPr>
        <w:t xml:space="preserve"> A question is who (Tx or Rx) initiate the procedure for information exchange</w:t>
      </w:r>
      <w:r w:rsidR="00016D9E">
        <w:rPr>
          <w:rFonts w:eastAsia="Malgun Gothic"/>
          <w:lang w:eastAsia="en-GB"/>
        </w:rPr>
        <w:t xml:space="preserve"> and/or </w:t>
      </w:r>
      <w:r w:rsidR="00016D9E" w:rsidRPr="00016D9E">
        <w:rPr>
          <w:rFonts w:eastAsia="Malgun Gothic"/>
          <w:lang w:eastAsia="en-GB"/>
        </w:rPr>
        <w:t>AS layer configuration</w:t>
      </w:r>
      <w:r w:rsidR="00FC1EBE">
        <w:rPr>
          <w:rFonts w:eastAsia="Malgun Gothic"/>
          <w:lang w:eastAsia="en-GB"/>
        </w:rPr>
        <w:t>.</w:t>
      </w:r>
    </w:p>
    <w:p w14:paraId="7287E4E3" w14:textId="77777777" w:rsidR="00A15927" w:rsidRDefault="00A15927" w:rsidP="00971672">
      <w:pPr>
        <w:rPr>
          <w:rFonts w:eastAsia="Malgun Gothic"/>
          <w:lang w:eastAsia="en-GB"/>
        </w:rPr>
      </w:pPr>
    </w:p>
    <w:p w14:paraId="2C089EDD" w14:textId="446EB53D" w:rsidR="000E147F" w:rsidRDefault="000E147F" w:rsidP="000E147F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Our view is that, as company addressed, a unicast connection is bi-directional, so each UE needs to know the UE capability/ AS layer configuration of its peer UE regardless of whether it is the Tx or Rx UE</w:t>
      </w:r>
      <w:r w:rsidR="0046250E">
        <w:rPr>
          <w:rFonts w:eastAsia="Malgun Gothic"/>
          <w:lang w:eastAsia="en-GB"/>
        </w:rPr>
        <w:t xml:space="preserve"> at</w:t>
      </w:r>
      <w:r>
        <w:rPr>
          <w:rFonts w:eastAsia="Malgun Gothic"/>
          <w:lang w:eastAsia="en-GB"/>
        </w:rPr>
        <w:t xml:space="preserve"> this moment. Moreover, </w:t>
      </w:r>
      <w:r w:rsidR="00A15927">
        <w:rPr>
          <w:rFonts w:eastAsia="Malgun Gothic"/>
          <w:lang w:eastAsia="en-GB"/>
        </w:rPr>
        <w:t>UE</w:t>
      </w:r>
      <w:r w:rsidR="00B43FFB">
        <w:rPr>
          <w:rFonts w:eastAsia="Malgun Gothic"/>
          <w:lang w:eastAsia="en-GB"/>
        </w:rPr>
        <w:t xml:space="preserve"> can store the UE capability/ AS layer configuration of peer UEs and use them for later V2X communication. </w:t>
      </w:r>
      <w:r>
        <w:rPr>
          <w:rFonts w:eastAsia="Malgun Gothic"/>
          <w:lang w:eastAsia="en-GB"/>
        </w:rPr>
        <w:t xml:space="preserve">So, it seems no need to restrict the signalling initiator to be </w:t>
      </w:r>
      <w:r w:rsidR="00683B16">
        <w:rPr>
          <w:rFonts w:eastAsia="Malgun Gothic"/>
          <w:lang w:eastAsia="en-GB"/>
        </w:rPr>
        <w:t xml:space="preserve">the </w:t>
      </w:r>
      <w:r>
        <w:rPr>
          <w:rFonts w:eastAsia="Malgun Gothic"/>
          <w:lang w:eastAsia="en-GB"/>
        </w:rPr>
        <w:t xml:space="preserve">Tx UE only or </w:t>
      </w:r>
      <w:r w:rsidR="00683B16">
        <w:rPr>
          <w:rFonts w:eastAsia="Malgun Gothic"/>
          <w:lang w:eastAsia="en-GB"/>
        </w:rPr>
        <w:t xml:space="preserve">the </w:t>
      </w:r>
      <w:r>
        <w:rPr>
          <w:rFonts w:eastAsia="Malgun Gothic"/>
          <w:lang w:eastAsia="en-GB"/>
        </w:rPr>
        <w:t>Rx UE only.</w:t>
      </w:r>
    </w:p>
    <w:p w14:paraId="33A214E5" w14:textId="77777777" w:rsidR="00A15927" w:rsidRDefault="00A15927" w:rsidP="00971672">
      <w:pPr>
        <w:rPr>
          <w:rFonts w:eastAsia="Malgun Gothic"/>
          <w:lang w:eastAsia="en-GB"/>
        </w:rPr>
      </w:pPr>
    </w:p>
    <w:p w14:paraId="6264D285" w14:textId="5A380077" w:rsidR="00A15927" w:rsidRPr="00B43FFB" w:rsidRDefault="00A15927" w:rsidP="00971672">
      <w:pPr>
        <w:rPr>
          <w:rFonts w:eastAsia="Malgun Gothic"/>
          <w:b/>
          <w:lang w:eastAsia="en-GB"/>
        </w:rPr>
      </w:pPr>
      <w:r w:rsidRPr="00B43FFB">
        <w:rPr>
          <w:rFonts w:eastAsia="Malgun Gothic"/>
          <w:b/>
          <w:lang w:eastAsia="en-GB"/>
        </w:rPr>
        <w:t>Proposal</w:t>
      </w:r>
      <w:r w:rsidR="000E147F">
        <w:rPr>
          <w:rFonts w:eastAsia="Malgun Gothic"/>
          <w:b/>
          <w:lang w:eastAsia="en-GB"/>
        </w:rPr>
        <w:t xml:space="preserve"> 2</w:t>
      </w:r>
      <w:r w:rsidRPr="00B43FFB">
        <w:rPr>
          <w:rFonts w:eastAsia="Malgun Gothic"/>
          <w:b/>
          <w:lang w:eastAsia="en-GB"/>
        </w:rPr>
        <w:t>: Both the Tx/Rx UE can initiate signalling for acquiring UE capability and AS layer configuration of the peer UE.</w:t>
      </w:r>
    </w:p>
    <w:p w14:paraId="5B00711F" w14:textId="77777777" w:rsidR="00971672" w:rsidRDefault="00971672" w:rsidP="00971672">
      <w:pPr>
        <w:rPr>
          <w:rFonts w:eastAsia="Malgun Gothic"/>
          <w:lang w:eastAsia="en-GB"/>
        </w:rPr>
      </w:pPr>
    </w:p>
    <w:p w14:paraId="7A0D247E" w14:textId="77777777" w:rsidR="0091790B" w:rsidRDefault="0091790B" w:rsidP="002F78CC">
      <w:pPr>
        <w:pStyle w:val="CRCoverPage"/>
        <w:spacing w:before="120"/>
        <w:jc w:val="both"/>
        <w:rPr>
          <w:lang w:val="en-US"/>
        </w:rPr>
      </w:pPr>
    </w:p>
    <w:p w14:paraId="653DE617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12B0E4FD" w14:textId="77777777" w:rsidR="00642F89" w:rsidRPr="00AA3FA4" w:rsidRDefault="00FC283A" w:rsidP="00642F89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Based on the observation</w:t>
      </w:r>
      <w:r w:rsidR="00642F89" w:rsidRPr="00AA3FA4">
        <w:rPr>
          <w:rFonts w:eastAsia="MS Mincho"/>
          <w:lang w:val="en-US" w:eastAsia="en-US"/>
        </w:rPr>
        <w:t>:</w:t>
      </w:r>
    </w:p>
    <w:p w14:paraId="60B05863" w14:textId="77777777" w:rsidR="007A286D" w:rsidRDefault="007A286D" w:rsidP="00372440">
      <w:pPr>
        <w:pStyle w:val="CRCoverPage"/>
        <w:spacing w:before="120"/>
        <w:jc w:val="both"/>
        <w:rPr>
          <w:b/>
          <w:lang w:val="en-US"/>
        </w:rPr>
      </w:pPr>
    </w:p>
    <w:p w14:paraId="7EC2553A" w14:textId="77777777" w:rsidR="00F73881" w:rsidRDefault="00F73881" w:rsidP="00F73881">
      <w:pPr>
        <w:rPr>
          <w:rFonts w:eastAsia="Malgun Gothic"/>
          <w:b/>
          <w:lang w:eastAsia="en-GB"/>
        </w:rPr>
      </w:pPr>
      <w:r w:rsidRPr="007F493E">
        <w:rPr>
          <w:rFonts w:eastAsia="Malgun Gothic"/>
          <w:b/>
          <w:lang w:eastAsia="en-GB"/>
        </w:rPr>
        <w:t>Observation 1: Introducing AS layer connection establishment procedure will introduce additional signalling overhead, but can support differentiated QoS for different SRBs and DRBs, and decouple AS-level signalling from upper layers.</w:t>
      </w:r>
    </w:p>
    <w:p w14:paraId="30F33EF0" w14:textId="77777777" w:rsidR="00F73881" w:rsidRDefault="00F73881" w:rsidP="00372440">
      <w:pPr>
        <w:pStyle w:val="CRCoverPage"/>
        <w:spacing w:before="120"/>
        <w:jc w:val="both"/>
        <w:rPr>
          <w:b/>
        </w:rPr>
      </w:pPr>
    </w:p>
    <w:p w14:paraId="03247149" w14:textId="77777777" w:rsidR="0068479F" w:rsidRPr="00B63492" w:rsidRDefault="0068479F" w:rsidP="0068479F">
      <w:pPr>
        <w:rPr>
          <w:rFonts w:eastAsia="Malgun Gothic"/>
          <w:b/>
          <w:color w:val="000000" w:themeColor="text1"/>
          <w:lang w:eastAsia="en-GB"/>
        </w:rPr>
      </w:pPr>
      <w:r w:rsidRPr="00B63492">
        <w:rPr>
          <w:rFonts w:eastAsia="Malgun Gothic"/>
          <w:b/>
          <w:color w:val="000000" w:themeColor="text1"/>
          <w:lang w:eastAsia="en-GB"/>
        </w:rPr>
        <w:t>Observation 2: Without AS-layer connection establishment procedure, it is not yet clear when and how AS security is introduced for the PC5-RRC message to deliver AS layer configuration and UE capability.</w:t>
      </w:r>
    </w:p>
    <w:p w14:paraId="114A1F26" w14:textId="77777777" w:rsidR="00F73881" w:rsidRPr="00F73881" w:rsidRDefault="00F73881" w:rsidP="00372440">
      <w:pPr>
        <w:pStyle w:val="CRCoverPage"/>
        <w:spacing w:before="120"/>
        <w:jc w:val="both"/>
        <w:rPr>
          <w:b/>
        </w:rPr>
      </w:pPr>
    </w:p>
    <w:p w14:paraId="683BABC6" w14:textId="77777777" w:rsidR="00642F89" w:rsidRPr="00AA3FA4" w:rsidRDefault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We propose:</w:t>
      </w:r>
      <w:bookmarkStart w:id="0" w:name="_GoBack"/>
      <w:bookmarkEnd w:id="0"/>
    </w:p>
    <w:p w14:paraId="5439B4A7" w14:textId="77777777" w:rsidR="007A286D" w:rsidRDefault="007A286D" w:rsidP="007A286D">
      <w:pPr>
        <w:pStyle w:val="CRCoverPage"/>
        <w:spacing w:before="120"/>
        <w:jc w:val="both"/>
        <w:rPr>
          <w:b/>
        </w:rPr>
      </w:pPr>
    </w:p>
    <w:p w14:paraId="5AB46B76" w14:textId="77777777" w:rsidR="00F73881" w:rsidRPr="000E147F" w:rsidRDefault="00F73881" w:rsidP="00F73881">
      <w:pPr>
        <w:rPr>
          <w:rFonts w:eastAsia="Malgun Gothic"/>
          <w:b/>
          <w:lang w:eastAsia="en-GB"/>
        </w:rPr>
      </w:pPr>
      <w:r w:rsidRPr="000E147F">
        <w:rPr>
          <w:rFonts w:eastAsia="Malgun Gothic"/>
          <w:b/>
          <w:lang w:eastAsia="en-GB"/>
        </w:rPr>
        <w:t>Proposal 1: Introduce AS layer connection establishment procedure by PC5-RRC.</w:t>
      </w:r>
    </w:p>
    <w:p w14:paraId="3F60C20B" w14:textId="77777777" w:rsidR="00F73881" w:rsidRPr="00B43FFB" w:rsidRDefault="00F73881" w:rsidP="00F73881">
      <w:pPr>
        <w:rPr>
          <w:rFonts w:eastAsia="Malgun Gothic"/>
          <w:b/>
          <w:lang w:eastAsia="en-GB"/>
        </w:rPr>
      </w:pPr>
      <w:r w:rsidRPr="00B43FFB">
        <w:rPr>
          <w:rFonts w:eastAsia="Malgun Gothic"/>
          <w:b/>
          <w:lang w:eastAsia="en-GB"/>
        </w:rPr>
        <w:t>Proposal</w:t>
      </w:r>
      <w:r>
        <w:rPr>
          <w:rFonts w:eastAsia="Malgun Gothic"/>
          <w:b/>
          <w:lang w:eastAsia="en-GB"/>
        </w:rPr>
        <w:t xml:space="preserve"> 2</w:t>
      </w:r>
      <w:r w:rsidRPr="00B43FFB">
        <w:rPr>
          <w:rFonts w:eastAsia="Malgun Gothic"/>
          <w:b/>
          <w:lang w:eastAsia="en-GB"/>
        </w:rPr>
        <w:t>: Both the Tx/Rx UE can initiate signalling for acquiring UE capability and AS layer configuration of the peer UE.</w:t>
      </w:r>
    </w:p>
    <w:p w14:paraId="5F42DE63" w14:textId="77777777" w:rsidR="005A46A0" w:rsidRPr="006369E7" w:rsidRDefault="005A46A0" w:rsidP="00372440">
      <w:pPr>
        <w:pStyle w:val="CRCoverPage"/>
        <w:spacing w:before="120"/>
        <w:jc w:val="both"/>
      </w:pPr>
    </w:p>
    <w:p w14:paraId="235A68C3" w14:textId="655B3BD1" w:rsidR="00642F89" w:rsidRDefault="00A82BA1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</w:t>
      </w:r>
      <w:r w:rsidR="00642F89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Reference</w:t>
      </w:r>
    </w:p>
    <w:p w14:paraId="5E71D0C9" w14:textId="7B5B01AB" w:rsidR="00B4201E" w:rsidRPr="00B4201E" w:rsidRDefault="00B4201E" w:rsidP="00425F5E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val="en-US" w:eastAsia="ko-KR"/>
        </w:rPr>
      </w:pPr>
      <w:bookmarkStart w:id="1" w:name="_Ref508116321"/>
      <w:bookmarkStart w:id="2" w:name="_Ref964861"/>
      <w:bookmarkStart w:id="3" w:name="_Ref508116256"/>
      <w:bookmarkStart w:id="4" w:name="_Ref489433501"/>
      <w:r w:rsidRPr="00B4201E">
        <w:rPr>
          <w:rFonts w:ascii="Arial" w:hAnsi="Arial" w:cs="Arial"/>
          <w:lang w:val="en-US" w:eastAsia="ko-KR"/>
        </w:rPr>
        <w:t>R2-1</w:t>
      </w:r>
      <w:r w:rsidR="00906741">
        <w:rPr>
          <w:rFonts w:ascii="Arial" w:hAnsi="Arial" w:cs="Arial"/>
          <w:lang w:val="en-US" w:eastAsia="ko-KR"/>
        </w:rPr>
        <w:t>9</w:t>
      </w:r>
      <w:r w:rsidR="0011596E">
        <w:rPr>
          <w:rFonts w:ascii="Arial" w:hAnsi="Arial" w:cs="Arial"/>
          <w:lang w:val="en-US" w:eastAsia="ko-KR"/>
        </w:rPr>
        <w:t>0</w:t>
      </w:r>
      <w:r w:rsidR="00A35346">
        <w:rPr>
          <w:rFonts w:ascii="Arial" w:hAnsi="Arial" w:cs="Arial"/>
          <w:lang w:val="en-US" w:eastAsia="ko-KR"/>
        </w:rPr>
        <w:t>0180</w:t>
      </w:r>
      <w:r w:rsidRPr="00B4201E">
        <w:rPr>
          <w:rFonts w:ascii="Arial" w:hAnsi="Arial" w:cs="Arial"/>
          <w:lang w:val="en-US" w:eastAsia="ko-KR"/>
        </w:rPr>
        <w:t xml:space="preserve">, </w:t>
      </w:r>
      <w:bookmarkEnd w:id="1"/>
      <w:bookmarkEnd w:id="2"/>
      <w:r w:rsidR="00425F5E" w:rsidRPr="00425F5E">
        <w:rPr>
          <w:rFonts w:ascii="Arial" w:hAnsi="Arial" w:cs="Arial"/>
          <w:lang w:val="en-US" w:eastAsia="ko-KR"/>
        </w:rPr>
        <w:t>Summary of [104#55] V2X Unicast (OPPO)</w:t>
      </w:r>
    </w:p>
    <w:bookmarkEnd w:id="3"/>
    <w:bookmarkEnd w:id="4"/>
    <w:p w14:paraId="3D2F1BED" w14:textId="77777777" w:rsidR="00667092" w:rsidRPr="00CA2160" w:rsidRDefault="00667092" w:rsidP="00667092">
      <w:pPr>
        <w:pStyle w:val="2222"/>
        <w:spacing w:after="120" w:line="288" w:lineRule="auto"/>
        <w:ind w:firstLineChars="0" w:firstLine="0"/>
        <w:jc w:val="left"/>
        <w:rPr>
          <w:rFonts w:ascii="Arial" w:hAnsi="Arial" w:cs="Arial"/>
          <w:lang w:val="en-US" w:eastAsia="ko-KR"/>
        </w:rPr>
      </w:pPr>
    </w:p>
    <w:sectPr w:rsidR="00667092" w:rsidRPr="00CA21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89518" w14:textId="77777777" w:rsidR="00B61F6C" w:rsidRDefault="00B61F6C" w:rsidP="003B1415">
      <w:pPr>
        <w:spacing w:after="0"/>
      </w:pPr>
      <w:r>
        <w:separator/>
      </w:r>
    </w:p>
  </w:endnote>
  <w:endnote w:type="continuationSeparator" w:id="0">
    <w:p w14:paraId="5CAEE9DE" w14:textId="77777777" w:rsidR="00B61F6C" w:rsidRDefault="00B61F6C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Bold">
    <w:panose1 w:val="020F070203040403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CC2B6" w14:textId="77777777" w:rsidR="00B61F6C" w:rsidRDefault="00B61F6C" w:rsidP="003B1415">
      <w:pPr>
        <w:spacing w:after="0"/>
      </w:pPr>
      <w:r>
        <w:separator/>
      </w:r>
    </w:p>
  </w:footnote>
  <w:footnote w:type="continuationSeparator" w:id="0">
    <w:p w14:paraId="0FAAD0E4" w14:textId="77777777" w:rsidR="00B61F6C" w:rsidRDefault="00B61F6C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258E1"/>
    <w:multiLevelType w:val="hybridMultilevel"/>
    <w:tmpl w:val="8EF619A2"/>
    <w:lvl w:ilvl="0" w:tplc="9906EF1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120BA"/>
    <w:multiLevelType w:val="hybridMultilevel"/>
    <w:tmpl w:val="7AF0D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E39BF"/>
    <w:multiLevelType w:val="hybridMultilevel"/>
    <w:tmpl w:val="F24CD9E6"/>
    <w:lvl w:ilvl="0" w:tplc="CF56A24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21711204"/>
    <w:multiLevelType w:val="hybridMultilevel"/>
    <w:tmpl w:val="4D869260"/>
    <w:lvl w:ilvl="0" w:tplc="B02E6B56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 w15:restartNumberingAfterBreak="0">
    <w:nsid w:val="31315084"/>
    <w:multiLevelType w:val="hybridMultilevel"/>
    <w:tmpl w:val="FE08327A"/>
    <w:lvl w:ilvl="0" w:tplc="AB38216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660399"/>
    <w:multiLevelType w:val="hybridMultilevel"/>
    <w:tmpl w:val="A1B8A9A0"/>
    <w:lvl w:ilvl="0" w:tplc="42D2044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4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9"/>
  </w:num>
  <w:num w:numId="5">
    <w:abstractNumId w:val="24"/>
  </w:num>
  <w:num w:numId="6">
    <w:abstractNumId w:val="14"/>
  </w:num>
  <w:num w:numId="7">
    <w:abstractNumId w:val="7"/>
  </w:num>
  <w:num w:numId="8">
    <w:abstractNumId w:val="15"/>
  </w:num>
  <w:num w:numId="9">
    <w:abstractNumId w:val="18"/>
  </w:num>
  <w:num w:numId="10">
    <w:abstractNumId w:val="23"/>
  </w:num>
  <w:num w:numId="11">
    <w:abstractNumId w:val="4"/>
  </w:num>
  <w:num w:numId="12">
    <w:abstractNumId w:val="3"/>
  </w:num>
  <w:num w:numId="13">
    <w:abstractNumId w:val="13"/>
  </w:num>
  <w:num w:numId="14">
    <w:abstractNumId w:val="20"/>
  </w:num>
  <w:num w:numId="15">
    <w:abstractNumId w:val="21"/>
  </w:num>
  <w:num w:numId="16">
    <w:abstractNumId w:val="2"/>
  </w:num>
  <w:num w:numId="17">
    <w:abstractNumId w:val="17"/>
  </w:num>
  <w:num w:numId="18">
    <w:abstractNumId w:val="22"/>
  </w:num>
  <w:num w:numId="19">
    <w:abstractNumId w:val="16"/>
  </w:num>
  <w:num w:numId="20">
    <w:abstractNumId w:val="19"/>
  </w:num>
  <w:num w:numId="21">
    <w:abstractNumId w:val="1"/>
  </w:num>
  <w:num w:numId="22">
    <w:abstractNumId w:val="12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4026"/>
    <w:rsid w:val="0000577C"/>
    <w:rsid w:val="00012FAB"/>
    <w:rsid w:val="00016D9E"/>
    <w:rsid w:val="0001776F"/>
    <w:rsid w:val="0002470C"/>
    <w:rsid w:val="00027644"/>
    <w:rsid w:val="0003538E"/>
    <w:rsid w:val="00042F66"/>
    <w:rsid w:val="00053B43"/>
    <w:rsid w:val="00056885"/>
    <w:rsid w:val="00071FE7"/>
    <w:rsid w:val="000820E2"/>
    <w:rsid w:val="00082376"/>
    <w:rsid w:val="00083CBD"/>
    <w:rsid w:val="000934EA"/>
    <w:rsid w:val="000C030C"/>
    <w:rsid w:val="000C313D"/>
    <w:rsid w:val="000C3F46"/>
    <w:rsid w:val="000D54F2"/>
    <w:rsid w:val="000E147F"/>
    <w:rsid w:val="000E2754"/>
    <w:rsid w:val="000E6946"/>
    <w:rsid w:val="000F4C04"/>
    <w:rsid w:val="001079E9"/>
    <w:rsid w:val="0011596E"/>
    <w:rsid w:val="00132BF2"/>
    <w:rsid w:val="001344BD"/>
    <w:rsid w:val="001421CE"/>
    <w:rsid w:val="0014570C"/>
    <w:rsid w:val="00147E6E"/>
    <w:rsid w:val="00150B17"/>
    <w:rsid w:val="00151FB1"/>
    <w:rsid w:val="00170304"/>
    <w:rsid w:val="00170D4D"/>
    <w:rsid w:val="001722FE"/>
    <w:rsid w:val="00173335"/>
    <w:rsid w:val="00174418"/>
    <w:rsid w:val="001A539F"/>
    <w:rsid w:val="001B3DBD"/>
    <w:rsid w:val="001C6813"/>
    <w:rsid w:val="001D2982"/>
    <w:rsid w:val="001E2964"/>
    <w:rsid w:val="001E4063"/>
    <w:rsid w:val="001E4247"/>
    <w:rsid w:val="001E6F77"/>
    <w:rsid w:val="001F75A2"/>
    <w:rsid w:val="00206659"/>
    <w:rsid w:val="00213692"/>
    <w:rsid w:val="0021439A"/>
    <w:rsid w:val="00215321"/>
    <w:rsid w:val="00222635"/>
    <w:rsid w:val="00231500"/>
    <w:rsid w:val="002342F1"/>
    <w:rsid w:val="00243604"/>
    <w:rsid w:val="00244B46"/>
    <w:rsid w:val="0024650C"/>
    <w:rsid w:val="00246ACB"/>
    <w:rsid w:val="00250C85"/>
    <w:rsid w:val="00256029"/>
    <w:rsid w:val="00256E49"/>
    <w:rsid w:val="002673FF"/>
    <w:rsid w:val="002679BA"/>
    <w:rsid w:val="00267D09"/>
    <w:rsid w:val="002725A6"/>
    <w:rsid w:val="00276565"/>
    <w:rsid w:val="00280824"/>
    <w:rsid w:val="00281958"/>
    <w:rsid w:val="0028597D"/>
    <w:rsid w:val="00293910"/>
    <w:rsid w:val="002C0A49"/>
    <w:rsid w:val="002E3D3B"/>
    <w:rsid w:val="002F3FF4"/>
    <w:rsid w:val="002F78CC"/>
    <w:rsid w:val="00307C75"/>
    <w:rsid w:val="00307FB5"/>
    <w:rsid w:val="00313FAC"/>
    <w:rsid w:val="003174AC"/>
    <w:rsid w:val="003307C6"/>
    <w:rsid w:val="003500EF"/>
    <w:rsid w:val="00351A33"/>
    <w:rsid w:val="00360CE7"/>
    <w:rsid w:val="00362287"/>
    <w:rsid w:val="00362368"/>
    <w:rsid w:val="0036250B"/>
    <w:rsid w:val="00372440"/>
    <w:rsid w:val="00375043"/>
    <w:rsid w:val="003849DF"/>
    <w:rsid w:val="00394387"/>
    <w:rsid w:val="00395162"/>
    <w:rsid w:val="003A7193"/>
    <w:rsid w:val="003A7381"/>
    <w:rsid w:val="003B1415"/>
    <w:rsid w:val="003C1164"/>
    <w:rsid w:val="003D1838"/>
    <w:rsid w:val="003D1B4C"/>
    <w:rsid w:val="003F7BE2"/>
    <w:rsid w:val="004030AF"/>
    <w:rsid w:val="00405C0C"/>
    <w:rsid w:val="004069E9"/>
    <w:rsid w:val="00407A3A"/>
    <w:rsid w:val="00410AB8"/>
    <w:rsid w:val="00420CEF"/>
    <w:rsid w:val="00425F5E"/>
    <w:rsid w:val="00426951"/>
    <w:rsid w:val="00426D48"/>
    <w:rsid w:val="004276CA"/>
    <w:rsid w:val="00430638"/>
    <w:rsid w:val="00430DAE"/>
    <w:rsid w:val="00431A2A"/>
    <w:rsid w:val="00457C69"/>
    <w:rsid w:val="0046250E"/>
    <w:rsid w:val="00473B24"/>
    <w:rsid w:val="00474CA5"/>
    <w:rsid w:val="0049354A"/>
    <w:rsid w:val="004B047B"/>
    <w:rsid w:val="004B1785"/>
    <w:rsid w:val="004C192A"/>
    <w:rsid w:val="004E02A9"/>
    <w:rsid w:val="004E1548"/>
    <w:rsid w:val="004E5A08"/>
    <w:rsid w:val="004F21D7"/>
    <w:rsid w:val="00505C53"/>
    <w:rsid w:val="00515F49"/>
    <w:rsid w:val="005172FA"/>
    <w:rsid w:val="005226C4"/>
    <w:rsid w:val="00530FCB"/>
    <w:rsid w:val="005432EE"/>
    <w:rsid w:val="00553C7B"/>
    <w:rsid w:val="0055418D"/>
    <w:rsid w:val="00554EDC"/>
    <w:rsid w:val="005613B4"/>
    <w:rsid w:val="00566FB9"/>
    <w:rsid w:val="005700A4"/>
    <w:rsid w:val="00577288"/>
    <w:rsid w:val="00580534"/>
    <w:rsid w:val="005941F9"/>
    <w:rsid w:val="00594EC6"/>
    <w:rsid w:val="005A0558"/>
    <w:rsid w:val="005A46A0"/>
    <w:rsid w:val="005A5D52"/>
    <w:rsid w:val="005B01F0"/>
    <w:rsid w:val="005F0C4B"/>
    <w:rsid w:val="005F2932"/>
    <w:rsid w:val="005F3FAC"/>
    <w:rsid w:val="00610303"/>
    <w:rsid w:val="006115D1"/>
    <w:rsid w:val="00620082"/>
    <w:rsid w:val="0062332B"/>
    <w:rsid w:val="006333E2"/>
    <w:rsid w:val="00635393"/>
    <w:rsid w:val="006369E7"/>
    <w:rsid w:val="00637188"/>
    <w:rsid w:val="00642F89"/>
    <w:rsid w:val="00646ED2"/>
    <w:rsid w:val="00656CC6"/>
    <w:rsid w:val="00656DE1"/>
    <w:rsid w:val="00661021"/>
    <w:rsid w:val="00667092"/>
    <w:rsid w:val="00670117"/>
    <w:rsid w:val="0068283A"/>
    <w:rsid w:val="00683B16"/>
    <w:rsid w:val="0068479F"/>
    <w:rsid w:val="00685CA1"/>
    <w:rsid w:val="00691E5A"/>
    <w:rsid w:val="006A4355"/>
    <w:rsid w:val="006B0A48"/>
    <w:rsid w:val="006C04AB"/>
    <w:rsid w:val="006C77FA"/>
    <w:rsid w:val="006D07C4"/>
    <w:rsid w:val="006D5148"/>
    <w:rsid w:val="006D60C4"/>
    <w:rsid w:val="006E7D64"/>
    <w:rsid w:val="006F2CD8"/>
    <w:rsid w:val="00720F35"/>
    <w:rsid w:val="0072350B"/>
    <w:rsid w:val="00724B25"/>
    <w:rsid w:val="00724B9A"/>
    <w:rsid w:val="00727FE2"/>
    <w:rsid w:val="00730070"/>
    <w:rsid w:val="00730DE1"/>
    <w:rsid w:val="0073420C"/>
    <w:rsid w:val="00737B35"/>
    <w:rsid w:val="007449F2"/>
    <w:rsid w:val="00746DF7"/>
    <w:rsid w:val="00754D51"/>
    <w:rsid w:val="00767AFC"/>
    <w:rsid w:val="007720D5"/>
    <w:rsid w:val="007735E4"/>
    <w:rsid w:val="00775D3D"/>
    <w:rsid w:val="00776935"/>
    <w:rsid w:val="00797FAD"/>
    <w:rsid w:val="007A1470"/>
    <w:rsid w:val="007A286D"/>
    <w:rsid w:val="007A3280"/>
    <w:rsid w:val="007B1020"/>
    <w:rsid w:val="007B35FF"/>
    <w:rsid w:val="007C3B10"/>
    <w:rsid w:val="007C6482"/>
    <w:rsid w:val="007D1769"/>
    <w:rsid w:val="007D5EE7"/>
    <w:rsid w:val="007E30A2"/>
    <w:rsid w:val="007F2D17"/>
    <w:rsid w:val="007F493E"/>
    <w:rsid w:val="00806F0C"/>
    <w:rsid w:val="00812172"/>
    <w:rsid w:val="0081466C"/>
    <w:rsid w:val="00817A56"/>
    <w:rsid w:val="00824057"/>
    <w:rsid w:val="00832FDD"/>
    <w:rsid w:val="00836427"/>
    <w:rsid w:val="008378EF"/>
    <w:rsid w:val="008449ED"/>
    <w:rsid w:val="0084649C"/>
    <w:rsid w:val="008553CE"/>
    <w:rsid w:val="008571CE"/>
    <w:rsid w:val="00861035"/>
    <w:rsid w:val="00863C0C"/>
    <w:rsid w:val="00873F66"/>
    <w:rsid w:val="0088075E"/>
    <w:rsid w:val="008A3DCB"/>
    <w:rsid w:val="008A6BE6"/>
    <w:rsid w:val="008B49E2"/>
    <w:rsid w:val="008C4471"/>
    <w:rsid w:val="008F39BE"/>
    <w:rsid w:val="008F3CB4"/>
    <w:rsid w:val="009015AA"/>
    <w:rsid w:val="00906741"/>
    <w:rsid w:val="009103E4"/>
    <w:rsid w:val="00912FEE"/>
    <w:rsid w:val="009168AF"/>
    <w:rsid w:val="009174AD"/>
    <w:rsid w:val="0091790B"/>
    <w:rsid w:val="00922AAB"/>
    <w:rsid w:val="00927784"/>
    <w:rsid w:val="009300A9"/>
    <w:rsid w:val="00955724"/>
    <w:rsid w:val="00963742"/>
    <w:rsid w:val="00963B12"/>
    <w:rsid w:val="00971672"/>
    <w:rsid w:val="00983562"/>
    <w:rsid w:val="00992D0B"/>
    <w:rsid w:val="009936B9"/>
    <w:rsid w:val="00994E27"/>
    <w:rsid w:val="009B21B8"/>
    <w:rsid w:val="009B3891"/>
    <w:rsid w:val="009B6AC2"/>
    <w:rsid w:val="009C43B4"/>
    <w:rsid w:val="009C494B"/>
    <w:rsid w:val="009D3FC3"/>
    <w:rsid w:val="009E3081"/>
    <w:rsid w:val="009E77C0"/>
    <w:rsid w:val="009F3B40"/>
    <w:rsid w:val="009F3E79"/>
    <w:rsid w:val="009F44E1"/>
    <w:rsid w:val="009F7122"/>
    <w:rsid w:val="00A0027D"/>
    <w:rsid w:val="00A00D9C"/>
    <w:rsid w:val="00A02E3B"/>
    <w:rsid w:val="00A07140"/>
    <w:rsid w:val="00A15927"/>
    <w:rsid w:val="00A27D6E"/>
    <w:rsid w:val="00A301B4"/>
    <w:rsid w:val="00A340C7"/>
    <w:rsid w:val="00A35346"/>
    <w:rsid w:val="00A4193B"/>
    <w:rsid w:val="00A424DB"/>
    <w:rsid w:val="00A43C23"/>
    <w:rsid w:val="00A470FB"/>
    <w:rsid w:val="00A608C9"/>
    <w:rsid w:val="00A63B1D"/>
    <w:rsid w:val="00A82BA1"/>
    <w:rsid w:val="00A84A38"/>
    <w:rsid w:val="00A85680"/>
    <w:rsid w:val="00A959F3"/>
    <w:rsid w:val="00A95FF4"/>
    <w:rsid w:val="00AA08E4"/>
    <w:rsid w:val="00AA21BE"/>
    <w:rsid w:val="00AA31D9"/>
    <w:rsid w:val="00AA3FA4"/>
    <w:rsid w:val="00AA7489"/>
    <w:rsid w:val="00AB042B"/>
    <w:rsid w:val="00AB4EC4"/>
    <w:rsid w:val="00AC0AB9"/>
    <w:rsid w:val="00AC131F"/>
    <w:rsid w:val="00AC3ADE"/>
    <w:rsid w:val="00AC6DCB"/>
    <w:rsid w:val="00AD3B15"/>
    <w:rsid w:val="00AD68F3"/>
    <w:rsid w:val="00AE2493"/>
    <w:rsid w:val="00AF1DB5"/>
    <w:rsid w:val="00AF2887"/>
    <w:rsid w:val="00AF59BB"/>
    <w:rsid w:val="00B149C8"/>
    <w:rsid w:val="00B14EE4"/>
    <w:rsid w:val="00B20D07"/>
    <w:rsid w:val="00B216A4"/>
    <w:rsid w:val="00B226CE"/>
    <w:rsid w:val="00B359B7"/>
    <w:rsid w:val="00B4201E"/>
    <w:rsid w:val="00B43FFB"/>
    <w:rsid w:val="00B516F4"/>
    <w:rsid w:val="00B55BBB"/>
    <w:rsid w:val="00B61F6C"/>
    <w:rsid w:val="00B63492"/>
    <w:rsid w:val="00B63DE3"/>
    <w:rsid w:val="00B73E05"/>
    <w:rsid w:val="00B75422"/>
    <w:rsid w:val="00B928E7"/>
    <w:rsid w:val="00B92BBC"/>
    <w:rsid w:val="00B92FB3"/>
    <w:rsid w:val="00B97774"/>
    <w:rsid w:val="00B97E49"/>
    <w:rsid w:val="00BA0A88"/>
    <w:rsid w:val="00BA33A5"/>
    <w:rsid w:val="00BB0BB3"/>
    <w:rsid w:val="00BD02C3"/>
    <w:rsid w:val="00BD43B1"/>
    <w:rsid w:val="00BD613F"/>
    <w:rsid w:val="00BF7402"/>
    <w:rsid w:val="00C000BA"/>
    <w:rsid w:val="00C11DA9"/>
    <w:rsid w:val="00C13490"/>
    <w:rsid w:val="00C150E0"/>
    <w:rsid w:val="00C21B85"/>
    <w:rsid w:val="00C321D5"/>
    <w:rsid w:val="00C32EA8"/>
    <w:rsid w:val="00C55465"/>
    <w:rsid w:val="00C62831"/>
    <w:rsid w:val="00C6733E"/>
    <w:rsid w:val="00C70EB6"/>
    <w:rsid w:val="00C8114D"/>
    <w:rsid w:val="00C93A8C"/>
    <w:rsid w:val="00C96E26"/>
    <w:rsid w:val="00C975EB"/>
    <w:rsid w:val="00CA2160"/>
    <w:rsid w:val="00CC0259"/>
    <w:rsid w:val="00CC6586"/>
    <w:rsid w:val="00CC78AE"/>
    <w:rsid w:val="00CD4FF9"/>
    <w:rsid w:val="00CE6C5E"/>
    <w:rsid w:val="00CF02D4"/>
    <w:rsid w:val="00CF38CD"/>
    <w:rsid w:val="00CF3EE3"/>
    <w:rsid w:val="00D0386B"/>
    <w:rsid w:val="00D03E7F"/>
    <w:rsid w:val="00D0606A"/>
    <w:rsid w:val="00D07250"/>
    <w:rsid w:val="00D11A06"/>
    <w:rsid w:val="00D16FF8"/>
    <w:rsid w:val="00D203E8"/>
    <w:rsid w:val="00D26371"/>
    <w:rsid w:val="00D4027F"/>
    <w:rsid w:val="00D41A99"/>
    <w:rsid w:val="00D433FD"/>
    <w:rsid w:val="00D45384"/>
    <w:rsid w:val="00D555AD"/>
    <w:rsid w:val="00D562D0"/>
    <w:rsid w:val="00D64BD1"/>
    <w:rsid w:val="00D67FC6"/>
    <w:rsid w:val="00D7404D"/>
    <w:rsid w:val="00D95AD2"/>
    <w:rsid w:val="00D96CC3"/>
    <w:rsid w:val="00DA52D1"/>
    <w:rsid w:val="00DB057E"/>
    <w:rsid w:val="00DB0988"/>
    <w:rsid w:val="00DB4092"/>
    <w:rsid w:val="00DB6F1B"/>
    <w:rsid w:val="00DD0BEA"/>
    <w:rsid w:val="00DE5287"/>
    <w:rsid w:val="00DF50B8"/>
    <w:rsid w:val="00DF57C1"/>
    <w:rsid w:val="00DF7B9B"/>
    <w:rsid w:val="00E00C4C"/>
    <w:rsid w:val="00E02092"/>
    <w:rsid w:val="00E048BA"/>
    <w:rsid w:val="00E06266"/>
    <w:rsid w:val="00E170BB"/>
    <w:rsid w:val="00E20160"/>
    <w:rsid w:val="00E44184"/>
    <w:rsid w:val="00E45345"/>
    <w:rsid w:val="00E71701"/>
    <w:rsid w:val="00E75DE8"/>
    <w:rsid w:val="00E85297"/>
    <w:rsid w:val="00E87543"/>
    <w:rsid w:val="00E939AD"/>
    <w:rsid w:val="00EA2FD9"/>
    <w:rsid w:val="00EB0FA5"/>
    <w:rsid w:val="00EB1C6A"/>
    <w:rsid w:val="00ED71A7"/>
    <w:rsid w:val="00ED7ADB"/>
    <w:rsid w:val="00EE3C95"/>
    <w:rsid w:val="00EE4B8E"/>
    <w:rsid w:val="00EF1470"/>
    <w:rsid w:val="00EF6AF8"/>
    <w:rsid w:val="00F03A46"/>
    <w:rsid w:val="00F03AB0"/>
    <w:rsid w:val="00F31ECD"/>
    <w:rsid w:val="00F371F3"/>
    <w:rsid w:val="00F41CE5"/>
    <w:rsid w:val="00F41FB1"/>
    <w:rsid w:val="00F45138"/>
    <w:rsid w:val="00F515C1"/>
    <w:rsid w:val="00F6020F"/>
    <w:rsid w:val="00F70CE1"/>
    <w:rsid w:val="00F73881"/>
    <w:rsid w:val="00F7639E"/>
    <w:rsid w:val="00F83492"/>
    <w:rsid w:val="00F938FC"/>
    <w:rsid w:val="00F96FF9"/>
    <w:rsid w:val="00FA044B"/>
    <w:rsid w:val="00FA30A4"/>
    <w:rsid w:val="00FB4819"/>
    <w:rsid w:val="00FB4CAB"/>
    <w:rsid w:val="00FB6798"/>
    <w:rsid w:val="00FC1EBE"/>
    <w:rsid w:val="00FC283A"/>
    <w:rsid w:val="00FD498C"/>
    <w:rsid w:val="00FE71B6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3B110-9E1A-4243-89CF-1DE0DA0BA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2</cp:revision>
  <dcterms:created xsi:type="dcterms:W3CDTF">2019-02-15T05:35:00Z</dcterms:created>
  <dcterms:modified xsi:type="dcterms:W3CDTF">2019-02-15T05:35:00Z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